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right"/>
        <w:rPr/>
      </w:pPr>
      <w:r>
        <w:rPr>
          <w:sz w:val="28"/>
          <w:szCs w:val="28"/>
        </w:rPr>
        <w:t xml:space="preserve">                                                                          </w:t>
      </w:r>
      <w:r>
        <w:rPr>
          <w:sz w:val="28"/>
          <w:szCs w:val="28"/>
        </w:rPr>
        <w:t>ПРИЛОЖЕНИЕ №</w:t>
      </w:r>
      <w:r>
        <w:rPr>
          <w:sz w:val="28"/>
          <w:szCs w:val="28"/>
        </w:rPr>
        <w:t xml:space="preserve"> 2</w:t>
      </w:r>
    </w:p>
    <w:p>
      <w:pPr>
        <w:pStyle w:val="Normal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r>
        <w:rPr>
          <w:sz w:val="28"/>
          <w:szCs w:val="28"/>
        </w:rPr>
        <w:t>УТВЕРЖДЕН</w:t>
      </w:r>
    </w:p>
    <w:p>
      <w:pPr>
        <w:pStyle w:val="Normal"/>
        <w:jc w:val="right"/>
        <w:rPr/>
      </w:pPr>
      <w:r>
        <w:rPr>
          <w:sz w:val="28"/>
          <w:szCs w:val="28"/>
        </w:rPr>
        <w:t xml:space="preserve">                                                                                  </w:t>
      </w:r>
      <w:r>
        <w:rPr>
          <w:sz w:val="28"/>
          <w:szCs w:val="28"/>
        </w:rPr>
        <w:t>постановлением администрации</w:t>
      </w:r>
    </w:p>
    <w:p>
      <w:pPr>
        <w:pStyle w:val="Normal"/>
        <w:jc w:val="right"/>
        <w:rPr/>
      </w:pPr>
      <w:r>
        <w:rPr>
          <w:sz w:val="28"/>
          <w:szCs w:val="28"/>
        </w:rPr>
        <w:t xml:space="preserve">                                                           </w:t>
      </w:r>
      <w:r>
        <w:rPr>
          <w:sz w:val="28"/>
          <w:szCs w:val="28"/>
        </w:rPr>
        <w:t xml:space="preserve">Красногвардейского </w:t>
      </w:r>
      <w:r>
        <w:rPr>
          <w:sz w:val="28"/>
          <w:szCs w:val="28"/>
        </w:rPr>
        <w:t xml:space="preserve">сельского </w:t>
      </w:r>
    </w:p>
    <w:p>
      <w:pPr>
        <w:pStyle w:val="Normal"/>
        <w:jc w:val="right"/>
        <w:rPr/>
      </w:pPr>
      <w:r>
        <w:rPr>
          <w:sz w:val="28"/>
          <w:szCs w:val="28"/>
        </w:rPr>
        <w:t xml:space="preserve">поселения </w:t>
      </w:r>
      <w:r>
        <w:rPr>
          <w:sz w:val="28"/>
          <w:szCs w:val="28"/>
        </w:rPr>
        <w:t>Каневского района</w:t>
      </w:r>
    </w:p>
    <w:p>
      <w:pPr>
        <w:pStyle w:val="Normal"/>
        <w:jc w:val="right"/>
        <w:rPr/>
      </w:pPr>
      <w:r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>от 03.11.2017 № 101</w:t>
      </w:r>
    </w:p>
    <w:p>
      <w:pPr>
        <w:pStyle w:val="Normal"/>
        <w:tabs>
          <w:tab w:val="left" w:pos="0" w:leader="none"/>
        </w:tabs>
        <w:ind w:firstLine="4962"/>
        <w:jc w:val="right"/>
        <w:rPr/>
      </w:pPr>
      <w:r>
        <w:rPr>
          <w:sz w:val="28"/>
          <w:szCs w:val="28"/>
        </w:rPr>
        <w:t xml:space="preserve">       </w:t>
      </w:r>
    </w:p>
    <w:p>
      <w:pPr>
        <w:pStyle w:val="Normal"/>
        <w:tabs>
          <w:tab w:val="left" w:pos="0" w:leader="none"/>
        </w:tabs>
        <w:ind w:firstLine="4962"/>
        <w:jc w:val="right"/>
        <w:rPr>
          <w:sz w:val="28"/>
          <w:szCs w:val="28"/>
        </w:rPr>
      </w:pPr>
      <w:r>
        <w:rPr/>
      </w:r>
    </w:p>
    <w:p>
      <w:pPr>
        <w:pStyle w:val="Normal"/>
        <w:jc w:val="center"/>
        <w:rPr/>
      </w:pPr>
      <w:r>
        <w:rPr>
          <w:bCs/>
          <w:sz w:val="28"/>
          <w:szCs w:val="28"/>
        </w:rPr>
        <w:t>ПОЛОЖЕНИЕ</w:t>
      </w:r>
    </w:p>
    <w:p>
      <w:pPr>
        <w:pStyle w:val="Normal"/>
        <w:jc w:val="center"/>
        <w:rPr/>
      </w:pPr>
      <w:r>
        <w:rPr>
          <w:sz w:val="28"/>
          <w:szCs w:val="28"/>
        </w:rPr>
        <w:t>об общественной комиссии по рассмотрению предложений о благоустройстве дворовых территорий многоквартирных домов и общественных территорий</w:t>
      </w:r>
    </w:p>
    <w:p>
      <w:pPr>
        <w:pStyle w:val="Normal"/>
        <w:jc w:val="center"/>
        <w:rPr/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для включения их в муниципальную программу</w:t>
      </w:r>
    </w:p>
    <w:p>
      <w:pPr>
        <w:pStyle w:val="Normal"/>
        <w:jc w:val="center"/>
        <w:rPr/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Красногвардейского сельского поселения Каневского района</w:t>
      </w:r>
    </w:p>
    <w:p>
      <w:pPr>
        <w:pStyle w:val="Normal"/>
        <w:jc w:val="center"/>
        <w:rPr/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«Формирование комфортной городской среды» на 2018-2022 годы</w:t>
      </w:r>
    </w:p>
    <w:p>
      <w:pPr>
        <w:pStyle w:val="Normal"/>
        <w:ind w:firstLine="540"/>
        <w:jc w:val="center"/>
        <w:rPr>
          <w:sz w:val="28"/>
          <w:szCs w:val="28"/>
          <w:highlight w:val="yellow"/>
        </w:rPr>
      </w:pPr>
      <w:r>
        <w:rPr>
          <w:sz w:val="28"/>
          <w:szCs w:val="28"/>
          <w:highlight w:val="yellow"/>
        </w:rPr>
      </w:r>
    </w:p>
    <w:p>
      <w:pPr>
        <w:pStyle w:val="Normal"/>
        <w:ind w:firstLine="540"/>
        <w:jc w:val="center"/>
        <w:rPr>
          <w:sz w:val="28"/>
          <w:szCs w:val="28"/>
          <w:highlight w:val="yellow"/>
        </w:rPr>
      </w:pPr>
      <w:r>
        <w:rPr>
          <w:sz w:val="28"/>
          <w:szCs w:val="28"/>
          <w:highlight w:val="yellow"/>
        </w:rPr>
      </w:r>
    </w:p>
    <w:p>
      <w:pPr>
        <w:pStyle w:val="Normal"/>
        <w:ind w:firstLine="540"/>
        <w:jc w:val="both"/>
        <w:rPr/>
      </w:pPr>
      <w:r>
        <w:rPr>
          <w:sz w:val="28"/>
          <w:szCs w:val="28"/>
        </w:rPr>
        <w:t xml:space="preserve">1. Общественная комиссия создана для организации общественного обсуждения проекта </w:t>
      </w:r>
      <w:r>
        <w:rPr>
          <w:rFonts w:eastAsia="Calibri"/>
          <w:sz w:val="28"/>
          <w:szCs w:val="28"/>
        </w:rPr>
        <w:t>муниципальной</w:t>
      </w:r>
      <w:r>
        <w:rPr>
          <w:sz w:val="28"/>
          <w:szCs w:val="28"/>
        </w:rPr>
        <w:t xml:space="preserve">  программы </w:t>
      </w:r>
      <w:r>
        <w:rPr>
          <w:sz w:val="28"/>
          <w:szCs w:val="28"/>
        </w:rPr>
        <w:t>Красногвардейского</w:t>
      </w:r>
      <w:r>
        <w:rPr>
          <w:rFonts w:eastAsia="Calibri"/>
          <w:sz w:val="28"/>
          <w:szCs w:val="28"/>
        </w:rPr>
        <w:t xml:space="preserve"> сельского поселения </w:t>
      </w:r>
      <w:r>
        <w:rPr>
          <w:rFonts w:eastAsia="Calibri"/>
          <w:sz w:val="28"/>
          <w:szCs w:val="28"/>
        </w:rPr>
        <w:t>Каневског</w:t>
      </w:r>
      <w:r>
        <w:rPr>
          <w:rFonts w:eastAsia="Calibri"/>
          <w:sz w:val="28"/>
          <w:szCs w:val="28"/>
        </w:rPr>
        <w:t>о района</w:t>
      </w:r>
      <w:r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«Формирование </w:t>
      </w:r>
      <w:r>
        <w:rPr>
          <w:rFonts w:eastAsia="Calibri"/>
          <w:sz w:val="28"/>
          <w:szCs w:val="28"/>
        </w:rPr>
        <w:t>комфортной</w:t>
      </w:r>
      <w:r>
        <w:rPr>
          <w:rFonts w:eastAsia="Calibri"/>
          <w:sz w:val="28"/>
          <w:szCs w:val="28"/>
        </w:rPr>
        <w:t xml:space="preserve"> городской среды» на 201</w:t>
      </w:r>
      <w:r>
        <w:rPr>
          <w:rFonts w:eastAsia="Calibri"/>
          <w:sz w:val="28"/>
          <w:szCs w:val="28"/>
        </w:rPr>
        <w:t>8</w:t>
      </w:r>
      <w:r>
        <w:rPr>
          <w:rFonts w:eastAsia="Calibri"/>
          <w:sz w:val="28"/>
          <w:szCs w:val="28"/>
        </w:rPr>
        <w:t xml:space="preserve">-2022 годы» </w:t>
      </w:r>
      <w:r>
        <w:rPr>
          <w:sz w:val="28"/>
          <w:szCs w:val="28"/>
        </w:rPr>
        <w:t>(далее – проект программы)</w:t>
      </w:r>
      <w:r>
        <w:rPr>
          <w:rFonts w:eastAsia="Calibri"/>
          <w:sz w:val="28"/>
          <w:szCs w:val="28"/>
        </w:rPr>
        <w:t xml:space="preserve">, проведения комиссионной оценки предложений заинтересованных лиц, а также для осуществления контроля за реализацией </w:t>
      </w:r>
      <w:r>
        <w:rPr>
          <w:sz w:val="28"/>
          <w:szCs w:val="28"/>
        </w:rPr>
        <w:t>программы (далее – общественная комиссия).</w:t>
      </w:r>
    </w:p>
    <w:p>
      <w:pPr>
        <w:pStyle w:val="Normal"/>
        <w:ind w:firstLine="540"/>
        <w:jc w:val="both"/>
        <w:rPr/>
      </w:pPr>
      <w:r>
        <w:rPr>
          <w:sz w:val="28"/>
          <w:szCs w:val="28"/>
        </w:rPr>
        <w:t xml:space="preserve">2. Общественная комиссия в своей деятельности руководствуется федеральным законодательством, нормативными правовыми актами  Краснодарского края и </w:t>
      </w:r>
      <w:r>
        <w:rPr>
          <w:sz w:val="28"/>
          <w:szCs w:val="28"/>
        </w:rPr>
        <w:t>Красногвардейского</w:t>
      </w:r>
      <w:r>
        <w:rPr>
          <w:sz w:val="28"/>
          <w:szCs w:val="28"/>
        </w:rPr>
        <w:t xml:space="preserve"> сельского поселения </w:t>
      </w:r>
      <w:r>
        <w:rPr>
          <w:sz w:val="28"/>
          <w:szCs w:val="28"/>
        </w:rPr>
        <w:t>Каневского</w:t>
      </w:r>
      <w:r>
        <w:rPr>
          <w:sz w:val="28"/>
          <w:szCs w:val="28"/>
        </w:rPr>
        <w:t xml:space="preserve"> района.</w:t>
      </w:r>
    </w:p>
    <w:p>
      <w:pPr>
        <w:pStyle w:val="Normal"/>
        <w:ind w:hanging="0"/>
        <w:jc w:val="both"/>
        <w:rPr/>
      </w:pPr>
      <w:r>
        <w:rPr>
          <w:sz w:val="28"/>
          <w:szCs w:val="28"/>
        </w:rPr>
        <w:tab/>
        <w:t xml:space="preserve">3. Общественная комиссия формируется из представителей администрации </w:t>
      </w:r>
      <w:r>
        <w:rPr>
          <w:sz w:val="28"/>
          <w:szCs w:val="28"/>
        </w:rPr>
        <w:t>Красногвардейского</w:t>
      </w:r>
      <w:r>
        <w:rPr>
          <w:sz w:val="28"/>
          <w:szCs w:val="28"/>
        </w:rPr>
        <w:t xml:space="preserve"> сельского поселения </w:t>
      </w:r>
      <w:r>
        <w:rPr>
          <w:sz w:val="28"/>
          <w:szCs w:val="28"/>
        </w:rPr>
        <w:t>Каневского</w:t>
      </w:r>
      <w:r>
        <w:rPr>
          <w:sz w:val="28"/>
          <w:szCs w:val="28"/>
        </w:rPr>
        <w:t xml:space="preserve"> района,  представителей политических партий и движений, а также общественных организаций в составе </w:t>
      </w:r>
      <w:r>
        <w:rPr>
          <w:sz w:val="28"/>
          <w:szCs w:val="28"/>
        </w:rPr>
        <w:t>10</w:t>
      </w:r>
      <w:r>
        <w:rPr>
          <w:sz w:val="28"/>
          <w:szCs w:val="28"/>
        </w:rPr>
        <w:t xml:space="preserve"> человек.</w:t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Общественная комиссия осуществляет свою деятельность в соответствии с настоящим порядком.</w:t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Руководство общественной комиссией осуществляет председатель, а в его отсутствие заместитель председателя.</w:t>
      </w:r>
    </w:p>
    <w:p>
      <w:pPr>
        <w:pStyle w:val="Normal"/>
        <w:ind w:firstLine="708"/>
        <w:jc w:val="both"/>
        <w:rPr/>
      </w:pPr>
      <w:r>
        <w:rPr>
          <w:sz w:val="28"/>
          <w:szCs w:val="28"/>
        </w:rPr>
        <w:t>6. Организацию подготовки и проведения заседания общественной комиссии осуществляет секретарь.</w:t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7. Заседание общественной комиссии правомочно, если на заседании присутствует более 50 процентов от общего числа ее членов. Каждый член комиссии имеет 1 голос. Члены общественной комиссии участвуют в заседаниях лично.</w:t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8. Решения общественной комиссии принимаются простым большинством голосов членов общественной комиссии, принявших участие в ее заседании. При равенстве голосов голос председателя комиссии является решающим.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 Решения общественной комиссии оформляются протоколом в день их принятия, который подписывают члены общественной комиссии, принявшие участие в заседании. Не допускается заполнение протокола карандашом и внесение в него исправлений. Протокол заседания ведет секретарь общественной комиссии. Указанный протокол составляется в 2 экземплярах, один из которых остается в общественной комиссии.</w:t>
      </w:r>
    </w:p>
    <w:p>
      <w:pPr>
        <w:pStyle w:val="Normal"/>
        <w:ind w:firstLine="709"/>
        <w:jc w:val="both"/>
        <w:rPr/>
      </w:pPr>
      <w:r>
        <w:rPr>
          <w:sz w:val="28"/>
          <w:szCs w:val="28"/>
        </w:rPr>
        <w:t xml:space="preserve">10. Протоколы общественной комиссии размещаются на официальном сайте администрации </w:t>
      </w:r>
      <w:bookmarkStart w:id="0" w:name="__DdeLink__851_1530795993"/>
      <w:bookmarkStart w:id="1" w:name="__DdeLink__119_520971366"/>
      <w:r>
        <w:rPr>
          <w:sz w:val="28"/>
          <w:szCs w:val="28"/>
        </w:rPr>
        <w:t>(</w:t>
      </w:r>
      <w:hyperlink r:id="rId2">
        <w:r>
          <w:rPr>
            <w:rStyle w:val="Style14"/>
            <w:sz w:val="28"/>
            <w:szCs w:val="28"/>
            <w:lang w:val="en-US"/>
          </w:rPr>
          <w:t>http://krasnogvardeets</w:t>
        </w:r>
        <w:r>
          <w:rPr>
            <w:rStyle w:val="Style14"/>
            <w:sz w:val="28"/>
            <w:szCs w:val="28"/>
          </w:rPr>
          <w:t>.</w:t>
        </w:r>
        <w:r>
          <w:rPr>
            <w:rStyle w:val="Style14"/>
            <w:sz w:val="28"/>
            <w:szCs w:val="28"/>
            <w:lang w:val="en-US"/>
          </w:rPr>
          <w:t>ru</w:t>
        </w:r>
      </w:hyperlink>
      <w:r>
        <w:rPr>
          <w:sz w:val="28"/>
          <w:szCs w:val="28"/>
          <w:lang w:val="ru-RU"/>
        </w:rPr>
        <w:t>)</w:t>
      </w:r>
      <w:bookmarkEnd w:id="0"/>
      <w:bookmarkEnd w:id="1"/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в течение трех рабочих дней с момента его подписания. </w:t>
      </w:r>
    </w:p>
    <w:p>
      <w:pPr>
        <w:pStyle w:val="Normal"/>
        <w:ind w:firstLine="708"/>
        <w:jc w:val="both"/>
        <w:rPr/>
      </w:pPr>
      <w:r>
        <w:rPr>
          <w:sz w:val="28"/>
          <w:szCs w:val="28"/>
        </w:rPr>
        <w:t>11. Для достижения цели, указанной в п.1 настоящего Порядка, общественная комиссия осуществляет следующие функции:</w:t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 xml:space="preserve">1) контроль за соблюдением сроков и порядка проведения общественного обсуждения, в том числе направление для </w:t>
      </w:r>
      <w:r>
        <w:rPr>
          <w:rFonts w:eastAsia="Calibri"/>
          <w:sz w:val="28"/>
          <w:szCs w:val="28"/>
        </w:rPr>
        <w:t xml:space="preserve">размещения </w:t>
      </w:r>
      <w:r>
        <w:rPr>
          <w:sz w:val="28"/>
          <w:szCs w:val="28"/>
        </w:rPr>
        <w:t xml:space="preserve">на официальном сайте администрации </w:t>
      </w:r>
      <w:r>
        <w:rPr>
          <w:sz w:val="28"/>
          <w:szCs w:val="28"/>
        </w:rPr>
        <w:t>Красногвардейского</w:t>
      </w:r>
      <w:r>
        <w:rPr>
          <w:sz w:val="28"/>
          <w:szCs w:val="28"/>
        </w:rPr>
        <w:t xml:space="preserve"> сельского поселения </w:t>
      </w:r>
      <w:r>
        <w:rPr>
          <w:sz w:val="28"/>
          <w:szCs w:val="28"/>
        </w:rPr>
        <w:t xml:space="preserve">Каневского </w:t>
      </w:r>
      <w:r>
        <w:rPr>
          <w:sz w:val="28"/>
          <w:szCs w:val="28"/>
        </w:rPr>
        <w:t>района (</w:t>
      </w:r>
      <w:hyperlink r:id="rId3">
        <w:r>
          <w:rPr>
            <w:rStyle w:val="Style14"/>
            <w:sz w:val="28"/>
            <w:szCs w:val="28"/>
            <w:lang w:val="en-US"/>
          </w:rPr>
          <w:t>http://krasnogvardeets</w:t>
        </w:r>
        <w:r>
          <w:rPr>
            <w:rStyle w:val="Style14"/>
            <w:sz w:val="28"/>
            <w:szCs w:val="28"/>
          </w:rPr>
          <w:t>.</w:t>
        </w:r>
        <w:r>
          <w:rPr>
            <w:rStyle w:val="Style14"/>
            <w:sz w:val="28"/>
            <w:szCs w:val="28"/>
            <w:lang w:val="en-US"/>
          </w:rPr>
          <w:t>ru</w:t>
        </w:r>
      </w:hyperlink>
      <w:r>
        <w:rPr>
          <w:sz w:val="28"/>
          <w:szCs w:val="28"/>
          <w:lang w:val="ru-RU"/>
        </w:rPr>
        <w:t>)</w:t>
      </w:r>
      <w:r>
        <w:rPr>
          <w:sz w:val="28"/>
          <w:szCs w:val="28"/>
        </w:rPr>
        <w:t xml:space="preserve">  и  публикации в газете «</w:t>
      </w:r>
      <w:r>
        <w:rPr>
          <w:sz w:val="28"/>
          <w:szCs w:val="28"/>
        </w:rPr>
        <w:t>Каневские зори</w:t>
      </w:r>
      <w:r>
        <w:rPr>
          <w:sz w:val="28"/>
          <w:szCs w:val="28"/>
        </w:rPr>
        <w:t>»: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>- информации о сроке общественного обсуждения проекта муниципальной программы;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>- информации о сроке приема предложений по проекту программы, вынесенной на общественное обсуждение, и порядке их представления;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>- информации о поступивших предложениях по проекту программы;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>- информации о результатах проведения общественного обсуждения проекта программы, в том числе с учетом предложений заинтересованных лиц по дополнению адресного перечня дворовых территорий и адресного перечня муниципальных территорий общего пользования, на которых предлагается благоустройство;</w:t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 xml:space="preserve">- утвержденного нормативного правового акта администрации </w:t>
      </w:r>
      <w:r>
        <w:rPr>
          <w:sz w:val="28"/>
          <w:szCs w:val="28"/>
        </w:rPr>
        <w:t>Красногвардейского</w:t>
      </w:r>
      <w:r>
        <w:rPr>
          <w:sz w:val="28"/>
          <w:szCs w:val="28"/>
        </w:rPr>
        <w:t xml:space="preserve"> сельского поселения </w:t>
      </w:r>
      <w:r>
        <w:rPr>
          <w:sz w:val="28"/>
          <w:szCs w:val="28"/>
        </w:rPr>
        <w:t xml:space="preserve">Каневского </w:t>
      </w:r>
      <w:r>
        <w:rPr>
          <w:sz w:val="28"/>
          <w:szCs w:val="28"/>
        </w:rPr>
        <w:t>района, регламентирующего условия и критерии отбора предложений заинтересованных лиц о включении дворовой территории многоквартирного дома и адресного перечня муниципальных территорий общего пользования в программу;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>- информации о сроке приема и рассмотрения заявок на включение в адресный перечень дворовых территорий проекта программы;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>- информации о результатах оценки заявок (ранжировании) для включения в адресный перечень дворовых территорий проекта программы;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>- информации о формировании адресного перечня дворовых территорий и адресного перечня муниципальных территорий общего пользования по итогам общественного обсуждения и оценки заявок (ранжировании);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>- утвержденной программы;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2) оценку предложений заинтересованных лиц по проекту программы; </w:t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 xml:space="preserve">3) прием, рассмотрение и оценку заявок заинтересованных лиц на включение в адресный перечень общественных территорий проекта программы, в соответствии с порядком, утвержденным нормативным правовым актом администрации </w:t>
      </w:r>
      <w:r>
        <w:rPr>
          <w:sz w:val="28"/>
          <w:szCs w:val="28"/>
        </w:rPr>
        <w:t xml:space="preserve">Красногвардейского </w:t>
      </w:r>
      <w:r>
        <w:rPr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 xml:space="preserve">Каневского </w:t>
      </w:r>
      <w:r>
        <w:rPr>
          <w:sz w:val="28"/>
          <w:szCs w:val="28"/>
        </w:rPr>
        <w:t>района;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>4) контроль за реализацией муниципальной программы.</w:t>
      </w:r>
    </w:p>
    <w:p>
      <w:pPr>
        <w:pStyle w:val="Normal"/>
        <w:tabs>
          <w:tab w:val="left" w:pos="1252" w:leader="none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12.</w:t>
        <w:tab/>
        <w:t xml:space="preserve">Датой заседания общественной комиссии для формирования протокола </w:t>
      </w:r>
      <w:r>
        <w:rPr>
          <w:rFonts w:eastAsia="Calibri"/>
          <w:sz w:val="28"/>
          <w:szCs w:val="28"/>
        </w:rPr>
        <w:t xml:space="preserve">оценки заявок </w:t>
      </w:r>
      <w:r>
        <w:rPr>
          <w:sz w:val="28"/>
          <w:szCs w:val="28"/>
        </w:rPr>
        <w:t>заинтересованных лиц на включение в адресный перечень общественных территорий проекта программы назначается третий рабочий день, следующий за датой окончания срока приема заявок.</w:t>
      </w:r>
    </w:p>
    <w:p>
      <w:pPr>
        <w:pStyle w:val="Normal"/>
        <w:tabs>
          <w:tab w:val="left" w:pos="1252" w:leader="none"/>
        </w:tabs>
        <w:ind w:firstLine="709"/>
        <w:jc w:val="both"/>
        <w:rPr/>
      </w:pPr>
      <w:r>
        <w:rPr>
          <w:sz w:val="28"/>
          <w:szCs w:val="28"/>
        </w:rPr>
        <w:t>13.</w:t>
        <w:tab/>
      </w:r>
      <w:r>
        <w:rPr>
          <w:rFonts w:eastAsia="SimSun"/>
          <w:sz w:val="28"/>
          <w:szCs w:val="28"/>
        </w:rPr>
        <w:t xml:space="preserve">Организационное, финансовое и техническое обеспечение деятельности </w:t>
      </w:r>
      <w:r>
        <w:rPr>
          <w:sz w:val="28"/>
          <w:szCs w:val="28"/>
        </w:rPr>
        <w:t>общественной комиссии</w:t>
      </w:r>
      <w:r>
        <w:rPr>
          <w:rFonts w:eastAsia="SimSun"/>
          <w:sz w:val="28"/>
          <w:szCs w:val="28"/>
        </w:rPr>
        <w:t xml:space="preserve"> осуществляется администрацией </w:t>
      </w:r>
      <w:r>
        <w:rPr>
          <w:rFonts w:eastAsia="SimSun"/>
          <w:sz w:val="28"/>
          <w:szCs w:val="28"/>
        </w:rPr>
        <w:t>Красногвардейского</w:t>
      </w:r>
      <w:r>
        <w:rPr>
          <w:sz w:val="28"/>
          <w:szCs w:val="28"/>
        </w:rPr>
        <w:t xml:space="preserve"> сельского поселения </w:t>
      </w:r>
      <w:r>
        <w:rPr>
          <w:sz w:val="28"/>
          <w:szCs w:val="28"/>
        </w:rPr>
        <w:t>Каневского</w:t>
      </w:r>
      <w:r>
        <w:rPr>
          <w:sz w:val="28"/>
          <w:szCs w:val="28"/>
        </w:rPr>
        <w:t xml:space="preserve"> района.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ConsNormal"/>
        <w:widowControl/>
        <w:ind w:right="0" w:hanging="0"/>
        <w:jc w:val="both"/>
        <w:rPr>
          <w:sz w:val="28"/>
          <w:szCs w:val="28"/>
        </w:rPr>
      </w:pPr>
      <w:r>
        <w:rPr/>
      </w:r>
    </w:p>
    <w:p>
      <w:pPr>
        <w:pStyle w:val="ConsNormal"/>
        <w:widowControl/>
        <w:ind w:right="0" w:hanging="0"/>
        <w:jc w:val="both"/>
        <w:rPr>
          <w:sz w:val="28"/>
          <w:szCs w:val="28"/>
        </w:rPr>
      </w:pPr>
      <w:r>
        <w:rPr/>
      </w:r>
    </w:p>
    <w:p>
      <w:pPr>
        <w:pStyle w:val="ConsNormal"/>
        <w:widowControl/>
        <w:ind w:right="0" w:hanging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Исполняющий обязанности главы</w:t>
      </w:r>
    </w:p>
    <w:p>
      <w:pPr>
        <w:pStyle w:val="ConsNormal"/>
        <w:widowControl/>
        <w:ind w:right="0" w:hanging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Красногвардейского сельского</w:t>
      </w:r>
    </w:p>
    <w:p>
      <w:pPr>
        <w:pStyle w:val="ConsNormal"/>
        <w:widowControl/>
        <w:ind w:right="0" w:hanging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поселения Каневского района                                                               Ю. В. Гринь</w:t>
      </w:r>
    </w:p>
    <w:p>
      <w:pPr>
        <w:pStyle w:val="ConsNormal"/>
        <w:widowControl/>
        <w:ind w:right="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5040"/>
        <w:jc w:val="both"/>
        <w:rPr/>
      </w:pPr>
      <w:r>
        <w:rPr/>
        <w:t xml:space="preserve"> </w:t>
      </w:r>
    </w:p>
    <w:sectPr>
      <w:headerReference w:type="default" r:id="rId4"/>
      <w:type w:val="nextPage"/>
      <w:pgSz w:w="11906" w:h="16838"/>
      <w:pgMar w:left="1701" w:right="567" w:header="708" w:top="1134" w:footer="0" w:bottom="1134" w:gutter="0"/>
      <w:pgNumType w:fmt="decimal"/>
      <w:formProt w:val="false"/>
      <w:titlePg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ourier New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Verdana">
    <w:charset w:val="cc"/>
    <w:family w:val="roman"/>
    <w:pitch w:val="variable"/>
  </w:font>
  <w:font w:name="Arial"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6"/>
      <w:jc w:val="center"/>
      <w:rPr/>
    </w:pPr>
    <w:r>
      <w:rPr/>
      <w:fldChar w:fldCharType="begin"/>
    </w:r>
    <w:r>
      <w:instrText> PAGE </w:instrText>
    </w:r>
    <w:r>
      <w:fldChar w:fldCharType="separate"/>
    </w:r>
    <w:r>
      <w:t>3</w:t>
    </w:r>
    <w:r>
      <w:fldChar w:fldCharType="end"/>
    </w:r>
  </w:p>
  <w:p>
    <w:pPr>
      <w:pStyle w:val="Style26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embedSystemFonts/>
  <w:defaultTabStop w:val="708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45553d"/>
    <w:pPr>
      <w:widowControl/>
      <w:bidi w:val="0"/>
      <w:jc w:val="left"/>
    </w:pPr>
    <w:rPr>
      <w:rFonts w:ascii="Times New Roman" w:hAnsi="Times New Roman" w:eastAsia="Times New Roman" w:cs="Times New Roman"/>
      <w:color w:val="auto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ighlighthighlightactive" w:customStyle="1">
    <w:name w:val="highlight highlight_active"/>
    <w:basedOn w:val="DefaultParagraphFont"/>
    <w:qFormat/>
    <w:rsid w:val="0002216c"/>
    <w:rPr/>
  </w:style>
  <w:style w:type="character" w:styleId="Appleconvertedspace" w:customStyle="1">
    <w:name w:val="apple-converted-space"/>
    <w:basedOn w:val="DefaultParagraphFont"/>
    <w:qFormat/>
    <w:rsid w:val="00fa038f"/>
    <w:rPr/>
  </w:style>
  <w:style w:type="character" w:styleId="Style14">
    <w:name w:val="Интернет-ссылка"/>
    <w:rsid w:val="00fa038f"/>
    <w:rPr>
      <w:color w:val="0000FF"/>
      <w:u w:val="single"/>
    </w:rPr>
  </w:style>
  <w:style w:type="character" w:styleId="Style15" w:customStyle="1">
    <w:name w:val="Текст Знак"/>
    <w:basedOn w:val="DefaultParagraphFont"/>
    <w:link w:val="a8"/>
    <w:qFormat/>
    <w:rsid w:val="001f4141"/>
    <w:rPr>
      <w:rFonts w:ascii="Courier New" w:hAnsi="Courier New"/>
    </w:rPr>
  </w:style>
  <w:style w:type="character" w:styleId="Style16" w:customStyle="1">
    <w:name w:val="Верхний колонтитул Знак"/>
    <w:basedOn w:val="DefaultParagraphFont"/>
    <w:link w:val="aa"/>
    <w:uiPriority w:val="99"/>
    <w:qFormat/>
    <w:rsid w:val="002b26f3"/>
    <w:rPr>
      <w:sz w:val="24"/>
      <w:szCs w:val="24"/>
    </w:rPr>
  </w:style>
  <w:style w:type="character" w:styleId="Style17" w:customStyle="1">
    <w:name w:val="Нижний колонтитул Знак"/>
    <w:basedOn w:val="DefaultParagraphFont"/>
    <w:link w:val="ac"/>
    <w:qFormat/>
    <w:rsid w:val="002b26f3"/>
    <w:rPr>
      <w:sz w:val="24"/>
      <w:szCs w:val="24"/>
    </w:rPr>
  </w:style>
  <w:style w:type="character" w:styleId="Style18" w:customStyle="1">
    <w:name w:val="Текст выноски Знак"/>
    <w:basedOn w:val="DefaultParagraphFont"/>
    <w:link w:val="ae"/>
    <w:qFormat/>
    <w:rsid w:val="00f134ec"/>
    <w:rPr>
      <w:rFonts w:ascii="Tahoma" w:hAnsi="Tahoma" w:cs="Tahoma"/>
      <w:sz w:val="16"/>
      <w:szCs w:val="16"/>
    </w:rPr>
  </w:style>
  <w:style w:type="character" w:styleId="ListLabel1">
    <w:name w:val="ListLabel 1"/>
    <w:qFormat/>
    <w:rPr>
      <w:rFonts w:cs="Times New Roman"/>
    </w:rPr>
  </w:style>
  <w:style w:type="paragraph" w:styleId="Style19">
    <w:name w:val="Заголовок"/>
    <w:basedOn w:val="Normal"/>
    <w:next w:val="Style20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20">
    <w:name w:val="Основной текст"/>
    <w:basedOn w:val="Normal"/>
    <w:pPr>
      <w:spacing w:lineRule="auto" w:line="288" w:before="0" w:after="140"/>
    </w:pPr>
    <w:rPr/>
  </w:style>
  <w:style w:type="paragraph" w:styleId="Style21">
    <w:name w:val="Список"/>
    <w:basedOn w:val="Style20"/>
    <w:pPr/>
    <w:rPr>
      <w:rFonts w:cs="Arial"/>
    </w:rPr>
  </w:style>
  <w:style w:type="paragraph" w:styleId="Style22">
    <w:name w:val="Название"/>
    <w:basedOn w:val="Normal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cs="Arial"/>
    </w:rPr>
  </w:style>
  <w:style w:type="paragraph" w:styleId="Justppt" w:customStyle="1">
    <w:name w:val="justppt"/>
    <w:basedOn w:val="Normal"/>
    <w:qFormat/>
    <w:rsid w:val="0002216c"/>
    <w:pPr>
      <w:spacing w:beforeAutospacing="1" w:afterAutospacing="1"/>
    </w:pPr>
    <w:rPr/>
  </w:style>
  <w:style w:type="paragraph" w:styleId="Style24" w:customStyle="1">
    <w:name w:val="Знак Знак Знак Знак"/>
    <w:basedOn w:val="Normal"/>
    <w:qFormat/>
    <w:rsid w:val="00856ed0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Style25" w:customStyle="1">
    <w:name w:val="Знак"/>
    <w:basedOn w:val="Normal"/>
    <w:qFormat/>
    <w:rsid w:val="00d6084f"/>
    <w:pPr>
      <w:spacing w:lineRule="exact" w:line="240" w:before="0" w:after="160"/>
    </w:pPr>
    <w:rPr>
      <w:rFonts w:ascii="Arial" w:hAnsi="Arial" w:cs="Arial"/>
      <w:sz w:val="20"/>
      <w:szCs w:val="20"/>
      <w:lang w:val="en-US" w:eastAsia="en-US"/>
    </w:rPr>
  </w:style>
  <w:style w:type="paragraph" w:styleId="BodyTextIndent2">
    <w:name w:val="Body Text Indent 2"/>
    <w:basedOn w:val="Normal"/>
    <w:qFormat/>
    <w:rsid w:val="00767ff8"/>
    <w:pPr>
      <w:ind w:firstLine="540"/>
      <w:jc w:val="both"/>
    </w:pPr>
    <w:rPr>
      <w:sz w:val="28"/>
      <w:szCs w:val="28"/>
    </w:rPr>
  </w:style>
  <w:style w:type="paragraph" w:styleId="ConsNormal" w:customStyle="1">
    <w:name w:val="ConsNormal"/>
    <w:qFormat/>
    <w:rsid w:val="00c32b71"/>
    <w:pPr>
      <w:widowControl w:val="false"/>
      <w:bidi w:val="0"/>
      <w:ind w:right="19772" w:firstLine="720"/>
      <w:jc w:val="left"/>
    </w:pPr>
    <w:rPr>
      <w:rFonts w:ascii="Arial" w:hAnsi="Arial" w:cs="Arial" w:eastAsia="Times New Roman"/>
      <w:color w:val="auto"/>
      <w:sz w:val="24"/>
      <w:szCs w:val="20"/>
      <w:lang w:val="ru-RU" w:eastAsia="ru-RU" w:bidi="ar-SA"/>
    </w:rPr>
  </w:style>
  <w:style w:type="paragraph" w:styleId="ConsTitle" w:customStyle="1">
    <w:name w:val="ConsTitle"/>
    <w:qFormat/>
    <w:rsid w:val="00c32b71"/>
    <w:pPr>
      <w:widowControl w:val="false"/>
      <w:bidi w:val="0"/>
      <w:ind w:right="19772" w:hanging="0"/>
      <w:jc w:val="left"/>
    </w:pPr>
    <w:rPr>
      <w:rFonts w:ascii="Arial" w:hAnsi="Arial" w:cs="Arial" w:eastAsia="Times New Roman"/>
      <w:b/>
      <w:bCs/>
      <w:color w:val="auto"/>
      <w:sz w:val="24"/>
      <w:szCs w:val="20"/>
      <w:lang w:val="ru-RU" w:eastAsia="ru-RU" w:bidi="ar-SA"/>
    </w:rPr>
  </w:style>
  <w:style w:type="paragraph" w:styleId="1" w:customStyle="1">
    <w:name w:val="Знак Знак Знак1 Знак"/>
    <w:basedOn w:val="Normal"/>
    <w:qFormat/>
    <w:rsid w:val="00fe6c7e"/>
    <w:pPr>
      <w:spacing w:lineRule="exact" w:line="240" w:before="0" w:after="160"/>
    </w:pPr>
    <w:rPr>
      <w:rFonts w:ascii="Arial" w:hAnsi="Arial" w:cs="Arial"/>
      <w:sz w:val="20"/>
      <w:szCs w:val="20"/>
      <w:lang w:val="en-US" w:eastAsia="en-US"/>
    </w:rPr>
  </w:style>
  <w:style w:type="paragraph" w:styleId="Default" w:customStyle="1">
    <w:name w:val="Default"/>
    <w:qFormat/>
    <w:rsid w:val="00591db8"/>
    <w:pPr>
      <w:widowControl/>
      <w:bidi w:val="0"/>
      <w:jc w:val="left"/>
    </w:pPr>
    <w:rPr>
      <w:rFonts w:ascii="Arial" w:hAnsi="Arial" w:cs="Arial" w:eastAsia="Times New Roman"/>
      <w:color w:val="000000"/>
      <w:sz w:val="24"/>
      <w:szCs w:val="24"/>
      <w:lang w:val="ru-RU" w:eastAsia="ru-RU" w:bidi="ar-SA"/>
    </w:rPr>
  </w:style>
  <w:style w:type="paragraph" w:styleId="NoSpacing">
    <w:name w:val="No Spacing"/>
    <w:uiPriority w:val="1"/>
    <w:qFormat/>
    <w:rsid w:val="00354eda"/>
    <w:pPr>
      <w:widowControl/>
      <w:bidi w:val="0"/>
      <w:jc w:val="left"/>
    </w:pPr>
    <w:rPr>
      <w:rFonts w:ascii="Calibri" w:hAnsi="Calibri" w:eastAsia="Calibri" w:cs="Calibri"/>
      <w:color w:val="auto"/>
      <w:sz w:val="22"/>
      <w:szCs w:val="22"/>
      <w:lang w:eastAsia="en-US" w:val="ru-RU" w:bidi="ar-SA"/>
    </w:rPr>
  </w:style>
  <w:style w:type="paragraph" w:styleId="ConsPlusNormal" w:customStyle="1">
    <w:name w:val="ConsPlusNormal"/>
    <w:qFormat/>
    <w:rsid w:val="00cf77ed"/>
    <w:pPr>
      <w:widowControl w:val="false"/>
      <w:bidi w:val="0"/>
      <w:jc w:val="left"/>
    </w:pPr>
    <w:rPr>
      <w:rFonts w:ascii="Calibri" w:hAnsi="Calibri" w:eastAsia="Calibri" w:cs="Calibri"/>
      <w:color w:val="auto"/>
      <w:sz w:val="22"/>
      <w:szCs w:val="22"/>
      <w:lang w:val="ru-RU" w:eastAsia="ru-RU" w:bidi="ar-SA"/>
    </w:rPr>
  </w:style>
  <w:style w:type="paragraph" w:styleId="PlainText">
    <w:name w:val="Plain Text"/>
    <w:basedOn w:val="Normal"/>
    <w:link w:val="a9"/>
    <w:qFormat/>
    <w:rsid w:val="001f4141"/>
    <w:pPr/>
    <w:rPr>
      <w:rFonts w:ascii="Courier New" w:hAnsi="Courier New"/>
      <w:sz w:val="20"/>
      <w:szCs w:val="20"/>
    </w:rPr>
  </w:style>
  <w:style w:type="paragraph" w:styleId="Style26">
    <w:name w:val="Верхний колонтитул"/>
    <w:basedOn w:val="Normal"/>
    <w:link w:val="ab"/>
    <w:uiPriority w:val="99"/>
    <w:rsid w:val="002b26f3"/>
    <w:pPr>
      <w:tabs>
        <w:tab w:val="center" w:pos="4677" w:leader="none"/>
        <w:tab w:val="right" w:pos="9355" w:leader="none"/>
      </w:tabs>
    </w:pPr>
    <w:rPr/>
  </w:style>
  <w:style w:type="paragraph" w:styleId="Style27">
    <w:name w:val="Нижний колонтитул"/>
    <w:basedOn w:val="Normal"/>
    <w:link w:val="ad"/>
    <w:rsid w:val="002b26f3"/>
    <w:pPr>
      <w:tabs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link w:val="af"/>
    <w:qFormat/>
    <w:rsid w:val="00f134ec"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rsid w:val="00875e68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krasnogvardeets.ru/" TargetMode="External"/><Relationship Id="rId3" Type="http://schemas.openxmlformats.org/officeDocument/2006/relationships/hyperlink" Target="http://krasnogvardeets.ru/" TargetMode="External"/><Relationship Id="rId4" Type="http://schemas.openxmlformats.org/officeDocument/2006/relationships/header" Target="head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1A98E6-8804-45AA-9942-0542D4126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Application>LibreOffice/5.1.1.3$Windows_X86_64 LibreOffice_project/89f508ef3ecebd2cfb8e1def0f0ba9a803b88a6d</Application>
  <Pages>3</Pages>
  <Words>603</Words>
  <Characters>4649</Characters>
  <CharactersWithSpaces>5650</CharactersWithSpaces>
  <Paragraphs>43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2017-04-04T11:36:00Z</dcterms:created>
  <dc:creator>User</dc:creator>
  <dc:description/>
  <dc:language>ru-RU</dc:language>
  <cp:lastModifiedBy/>
  <cp:lastPrinted>2017-11-20T16:19:48Z</cp:lastPrinted>
  <dcterms:modified xsi:type="dcterms:W3CDTF">2017-11-20T16:20:54Z</dcterms:modified>
  <cp:revision>13</cp:revision>
  <dc:subject/>
  <dc:title>                                                                                   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